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615" w:rsidRPr="00B643EE" w:rsidRDefault="002E3615" w:rsidP="002E3615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en-US"/>
        </w:rPr>
      </w:pPr>
    </w:p>
    <w:p w:rsidR="002E3615" w:rsidRPr="00B643EE" w:rsidRDefault="002E3615" w:rsidP="002E3615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</w:pPr>
      <w:r w:rsidRPr="00B643EE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SUPPLEMENTARY FILE</w:t>
      </w:r>
    </w:p>
    <w:p w:rsidR="002E3615" w:rsidRPr="00B643EE" w:rsidRDefault="002E3615" w:rsidP="002E3615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en-US"/>
        </w:rPr>
      </w:pPr>
      <w:r w:rsidRPr="00B643EE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S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upp</w:t>
      </w:r>
      <w:r w:rsidRPr="00B643EE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1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 xml:space="preserve"> 1</w:t>
      </w:r>
      <w:r w:rsidRPr="00B643EE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.</w:t>
      </w:r>
      <w:r w:rsidRPr="00B643EE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en-US"/>
        </w:rPr>
        <w:t xml:space="preserve"> Main complications during treatment according to the type of AML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6"/>
        <w:gridCol w:w="1841"/>
        <w:gridCol w:w="1842"/>
      </w:tblGrid>
      <w:tr w:rsidR="002E3615" w:rsidRPr="00D019A7" w:rsidTr="00B643EE">
        <w:trPr>
          <w:jc w:val="center"/>
        </w:trPr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  <w:lang w:val="es-CO"/>
              </w:rPr>
              <w:t>Main complications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hd w:val="clear" w:color="auto" w:fill="FFFFFF"/>
                <w:lang w:val="es-CO"/>
              </w:rPr>
              <w:t>De novo</w:t>
            </w:r>
            <w:r w:rsidRPr="00B643EE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  <w:lang w:val="es-CO"/>
              </w:rPr>
              <w:t>, n=31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  <w:lang w:val="es-CO"/>
              </w:rPr>
              <w:t>AML-MR, n=22</w:t>
            </w:r>
          </w:p>
        </w:tc>
      </w:tr>
      <w:tr w:rsidR="002E3615" w:rsidRPr="00D019A7" w:rsidTr="00B643EE">
        <w:trPr>
          <w:jc w:val="center"/>
        </w:trPr>
        <w:tc>
          <w:tcPr>
            <w:tcW w:w="3116" w:type="dxa"/>
            <w:tcBorders>
              <w:top w:val="single" w:sz="4" w:space="0" w:color="auto"/>
            </w:tcBorders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Febrile neutropenia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6</w:t>
            </w:r>
          </w:p>
        </w:tc>
      </w:tr>
      <w:tr w:rsidR="002E3615" w:rsidRPr="00D019A7" w:rsidTr="00B643EE">
        <w:trPr>
          <w:jc w:val="center"/>
        </w:trPr>
        <w:tc>
          <w:tcPr>
            <w:tcW w:w="3116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Ischemic stroke</w:t>
            </w:r>
          </w:p>
        </w:tc>
        <w:tc>
          <w:tcPr>
            <w:tcW w:w="1841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2</w:t>
            </w:r>
          </w:p>
        </w:tc>
        <w:tc>
          <w:tcPr>
            <w:tcW w:w="1842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-</w:t>
            </w:r>
          </w:p>
        </w:tc>
      </w:tr>
      <w:tr w:rsidR="002E3615" w:rsidRPr="00D019A7" w:rsidTr="00B643EE">
        <w:trPr>
          <w:jc w:val="center"/>
        </w:trPr>
        <w:tc>
          <w:tcPr>
            <w:tcW w:w="3116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Pulmonary embolism</w:t>
            </w:r>
          </w:p>
        </w:tc>
        <w:tc>
          <w:tcPr>
            <w:tcW w:w="1841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2</w:t>
            </w:r>
          </w:p>
        </w:tc>
        <w:tc>
          <w:tcPr>
            <w:tcW w:w="1842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-</w:t>
            </w:r>
          </w:p>
        </w:tc>
      </w:tr>
      <w:tr w:rsidR="002E3615" w:rsidRPr="00D019A7" w:rsidTr="00B643EE">
        <w:trPr>
          <w:jc w:val="center"/>
        </w:trPr>
        <w:tc>
          <w:tcPr>
            <w:tcW w:w="3116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Neutropenic colitis</w:t>
            </w:r>
          </w:p>
        </w:tc>
        <w:tc>
          <w:tcPr>
            <w:tcW w:w="1841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2</w:t>
            </w:r>
          </w:p>
        </w:tc>
        <w:tc>
          <w:tcPr>
            <w:tcW w:w="1842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-</w:t>
            </w:r>
          </w:p>
        </w:tc>
      </w:tr>
      <w:tr w:rsidR="002E3615" w:rsidRPr="00D019A7" w:rsidTr="00B643EE">
        <w:trPr>
          <w:jc w:val="center"/>
        </w:trPr>
        <w:tc>
          <w:tcPr>
            <w:tcW w:w="3116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Deep venous thrombosis</w:t>
            </w:r>
          </w:p>
        </w:tc>
        <w:tc>
          <w:tcPr>
            <w:tcW w:w="1841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1</w:t>
            </w:r>
          </w:p>
        </w:tc>
        <w:tc>
          <w:tcPr>
            <w:tcW w:w="1842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1</w:t>
            </w:r>
          </w:p>
        </w:tc>
      </w:tr>
      <w:tr w:rsidR="002E3615" w:rsidRPr="00D019A7" w:rsidTr="00B643EE">
        <w:trPr>
          <w:jc w:val="center"/>
        </w:trPr>
        <w:tc>
          <w:tcPr>
            <w:tcW w:w="3116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Nosocomial pneumonia</w:t>
            </w:r>
          </w:p>
        </w:tc>
        <w:tc>
          <w:tcPr>
            <w:tcW w:w="1841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1</w:t>
            </w:r>
          </w:p>
        </w:tc>
        <w:tc>
          <w:tcPr>
            <w:tcW w:w="1842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1</w:t>
            </w:r>
          </w:p>
        </w:tc>
      </w:tr>
      <w:tr w:rsidR="002E3615" w:rsidRPr="00D019A7" w:rsidTr="00B643EE">
        <w:trPr>
          <w:jc w:val="center"/>
        </w:trPr>
        <w:tc>
          <w:tcPr>
            <w:tcW w:w="3116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Graft vs Host disease</w:t>
            </w:r>
          </w:p>
        </w:tc>
        <w:tc>
          <w:tcPr>
            <w:tcW w:w="1841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1</w:t>
            </w:r>
          </w:p>
        </w:tc>
        <w:tc>
          <w:tcPr>
            <w:tcW w:w="1842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1</w:t>
            </w:r>
          </w:p>
        </w:tc>
      </w:tr>
      <w:tr w:rsidR="002E3615" w:rsidRPr="00D019A7" w:rsidTr="00B643EE">
        <w:trPr>
          <w:jc w:val="center"/>
        </w:trPr>
        <w:tc>
          <w:tcPr>
            <w:tcW w:w="3116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Bone marrow aplasia</w:t>
            </w:r>
          </w:p>
        </w:tc>
        <w:tc>
          <w:tcPr>
            <w:tcW w:w="1841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1</w:t>
            </w:r>
          </w:p>
        </w:tc>
        <w:tc>
          <w:tcPr>
            <w:tcW w:w="1842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-</w:t>
            </w:r>
          </w:p>
        </w:tc>
      </w:tr>
      <w:tr w:rsidR="002E3615" w:rsidRPr="00D019A7" w:rsidTr="00B643EE">
        <w:trPr>
          <w:jc w:val="center"/>
        </w:trPr>
        <w:tc>
          <w:tcPr>
            <w:tcW w:w="3116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Sweet’s syndrome</w:t>
            </w:r>
          </w:p>
        </w:tc>
        <w:tc>
          <w:tcPr>
            <w:tcW w:w="1841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1</w:t>
            </w:r>
          </w:p>
        </w:tc>
        <w:tc>
          <w:tcPr>
            <w:tcW w:w="1842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-</w:t>
            </w:r>
          </w:p>
        </w:tc>
      </w:tr>
      <w:tr w:rsidR="002E3615" w:rsidRPr="00D019A7" w:rsidTr="00B643EE">
        <w:trPr>
          <w:jc w:val="center"/>
        </w:trPr>
        <w:tc>
          <w:tcPr>
            <w:tcW w:w="3116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Intestinal pseudo-obstruction</w:t>
            </w:r>
          </w:p>
        </w:tc>
        <w:tc>
          <w:tcPr>
            <w:tcW w:w="1841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1</w:t>
            </w:r>
          </w:p>
        </w:tc>
        <w:tc>
          <w:tcPr>
            <w:tcW w:w="1842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-</w:t>
            </w:r>
          </w:p>
        </w:tc>
      </w:tr>
      <w:tr w:rsidR="002E3615" w:rsidRPr="00D019A7" w:rsidTr="00B643EE">
        <w:trPr>
          <w:jc w:val="center"/>
        </w:trPr>
        <w:tc>
          <w:tcPr>
            <w:tcW w:w="3116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Anthracycline myocarditis</w:t>
            </w:r>
          </w:p>
        </w:tc>
        <w:tc>
          <w:tcPr>
            <w:tcW w:w="1841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1</w:t>
            </w:r>
          </w:p>
        </w:tc>
        <w:tc>
          <w:tcPr>
            <w:tcW w:w="1842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-</w:t>
            </w:r>
          </w:p>
        </w:tc>
      </w:tr>
      <w:tr w:rsidR="002E3615" w:rsidRPr="00D019A7" w:rsidTr="00B643EE">
        <w:trPr>
          <w:jc w:val="center"/>
        </w:trPr>
        <w:tc>
          <w:tcPr>
            <w:tcW w:w="3116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Acute myocardial infarction</w:t>
            </w:r>
          </w:p>
        </w:tc>
        <w:tc>
          <w:tcPr>
            <w:tcW w:w="1841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1</w:t>
            </w:r>
          </w:p>
        </w:tc>
        <w:tc>
          <w:tcPr>
            <w:tcW w:w="1842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-</w:t>
            </w:r>
          </w:p>
        </w:tc>
      </w:tr>
      <w:tr w:rsidR="002E3615" w:rsidRPr="00D019A7" w:rsidTr="00B643EE">
        <w:trPr>
          <w:jc w:val="center"/>
        </w:trPr>
        <w:tc>
          <w:tcPr>
            <w:tcW w:w="3116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Diffuse alveolar bleeding</w:t>
            </w:r>
          </w:p>
        </w:tc>
        <w:tc>
          <w:tcPr>
            <w:tcW w:w="1841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1</w:t>
            </w:r>
          </w:p>
        </w:tc>
        <w:tc>
          <w:tcPr>
            <w:tcW w:w="1842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-</w:t>
            </w:r>
          </w:p>
        </w:tc>
      </w:tr>
      <w:tr w:rsidR="002E3615" w:rsidRPr="00D019A7" w:rsidTr="00B643EE">
        <w:trPr>
          <w:jc w:val="center"/>
        </w:trPr>
        <w:tc>
          <w:tcPr>
            <w:tcW w:w="3116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Cutaneous drug reaction to cytharabine</w:t>
            </w:r>
          </w:p>
        </w:tc>
        <w:tc>
          <w:tcPr>
            <w:tcW w:w="1841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1</w:t>
            </w:r>
          </w:p>
        </w:tc>
        <w:tc>
          <w:tcPr>
            <w:tcW w:w="1842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-</w:t>
            </w:r>
          </w:p>
        </w:tc>
      </w:tr>
      <w:tr w:rsidR="002E3615" w:rsidRPr="00D019A7" w:rsidTr="00B643EE">
        <w:trPr>
          <w:jc w:val="center"/>
        </w:trPr>
        <w:tc>
          <w:tcPr>
            <w:tcW w:w="3116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Cardiac tamponade</w:t>
            </w:r>
          </w:p>
        </w:tc>
        <w:tc>
          <w:tcPr>
            <w:tcW w:w="1841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1</w:t>
            </w:r>
          </w:p>
        </w:tc>
        <w:tc>
          <w:tcPr>
            <w:tcW w:w="1842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-</w:t>
            </w:r>
          </w:p>
        </w:tc>
      </w:tr>
      <w:tr w:rsidR="002E3615" w:rsidRPr="00D019A7" w:rsidTr="00B643EE">
        <w:trPr>
          <w:jc w:val="center"/>
        </w:trPr>
        <w:tc>
          <w:tcPr>
            <w:tcW w:w="3116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Intracerebral bleeding due to severe thrombocytopenia</w:t>
            </w:r>
          </w:p>
        </w:tc>
        <w:tc>
          <w:tcPr>
            <w:tcW w:w="1841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-</w:t>
            </w:r>
          </w:p>
        </w:tc>
        <w:tc>
          <w:tcPr>
            <w:tcW w:w="1842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4</w:t>
            </w:r>
          </w:p>
        </w:tc>
      </w:tr>
      <w:tr w:rsidR="002E3615" w:rsidRPr="00D019A7" w:rsidTr="00B643EE">
        <w:trPr>
          <w:jc w:val="center"/>
        </w:trPr>
        <w:tc>
          <w:tcPr>
            <w:tcW w:w="3116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Cholecystitis</w:t>
            </w:r>
          </w:p>
        </w:tc>
        <w:tc>
          <w:tcPr>
            <w:tcW w:w="1841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-</w:t>
            </w:r>
          </w:p>
        </w:tc>
        <w:tc>
          <w:tcPr>
            <w:tcW w:w="1842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2</w:t>
            </w:r>
          </w:p>
        </w:tc>
      </w:tr>
      <w:tr w:rsidR="002E3615" w:rsidRPr="00D019A7" w:rsidTr="00B643EE">
        <w:trPr>
          <w:jc w:val="center"/>
        </w:trPr>
        <w:tc>
          <w:tcPr>
            <w:tcW w:w="3116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Lower limb neuropathy</w:t>
            </w:r>
          </w:p>
        </w:tc>
        <w:tc>
          <w:tcPr>
            <w:tcW w:w="1841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-</w:t>
            </w:r>
          </w:p>
        </w:tc>
        <w:tc>
          <w:tcPr>
            <w:tcW w:w="1842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1</w:t>
            </w:r>
          </w:p>
        </w:tc>
      </w:tr>
      <w:tr w:rsidR="002E3615" w:rsidRPr="00D019A7" w:rsidTr="00B643EE">
        <w:trPr>
          <w:jc w:val="center"/>
        </w:trPr>
        <w:tc>
          <w:tcPr>
            <w:tcW w:w="3116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Heart failure</w:t>
            </w:r>
          </w:p>
        </w:tc>
        <w:tc>
          <w:tcPr>
            <w:tcW w:w="1841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-</w:t>
            </w:r>
          </w:p>
        </w:tc>
        <w:tc>
          <w:tcPr>
            <w:tcW w:w="1842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1</w:t>
            </w:r>
          </w:p>
        </w:tc>
      </w:tr>
      <w:tr w:rsidR="002E3615" w:rsidRPr="00D019A7" w:rsidTr="00B643EE">
        <w:trPr>
          <w:jc w:val="center"/>
        </w:trPr>
        <w:tc>
          <w:tcPr>
            <w:tcW w:w="3116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Massive epistaxis</w:t>
            </w:r>
          </w:p>
        </w:tc>
        <w:tc>
          <w:tcPr>
            <w:tcW w:w="1841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-</w:t>
            </w:r>
          </w:p>
        </w:tc>
        <w:tc>
          <w:tcPr>
            <w:tcW w:w="1842" w:type="dxa"/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1</w:t>
            </w:r>
          </w:p>
        </w:tc>
      </w:tr>
      <w:tr w:rsidR="002E3615" w:rsidRPr="00D019A7" w:rsidTr="00B643EE">
        <w:trPr>
          <w:jc w:val="center"/>
        </w:trPr>
        <w:tc>
          <w:tcPr>
            <w:tcW w:w="3116" w:type="dxa"/>
            <w:tcBorders>
              <w:bottom w:val="single" w:sz="4" w:space="0" w:color="auto"/>
            </w:tcBorders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Transient ischemic attack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E3615" w:rsidRPr="00B643EE" w:rsidRDefault="002E3615" w:rsidP="00B643EE">
            <w:pPr>
              <w:pStyle w:val="Default"/>
              <w:snapToGrid w:val="0"/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</w:pPr>
            <w:r w:rsidRPr="00B643EE">
              <w:rPr>
                <w:rFonts w:ascii="Times New Roman" w:hAnsi="Times New Roman" w:cs="Times New Roman"/>
                <w:color w:val="FF0000"/>
                <w:shd w:val="clear" w:color="auto" w:fill="FFFFFF"/>
                <w:lang w:val="es-CO"/>
              </w:rPr>
              <w:t>1</w:t>
            </w:r>
          </w:p>
        </w:tc>
      </w:tr>
    </w:tbl>
    <w:p w:rsidR="003A5E81" w:rsidRDefault="003A5E81" w:rsidP="00050F57">
      <w:pPr>
        <w:widowControl w:val="0"/>
        <w:autoSpaceDE w:val="0"/>
        <w:autoSpaceDN w:val="0"/>
        <w:adjustRightInd w:val="0"/>
        <w:snapToGrid w:val="0"/>
        <w:spacing w:after="0" w:line="240" w:lineRule="auto"/>
      </w:pPr>
    </w:p>
    <w:sectPr w:rsidR="003A5E81" w:rsidSect="00B643EE">
      <w:footerReference w:type="default" r:id="rId6"/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329" w:rsidRDefault="00B65329" w:rsidP="00155EFE">
      <w:pPr>
        <w:spacing w:after="0" w:line="240" w:lineRule="auto"/>
      </w:pPr>
      <w:r>
        <w:separator/>
      </w:r>
    </w:p>
  </w:endnote>
  <w:endnote w:type="continuationSeparator" w:id="1">
    <w:p w:rsidR="00B65329" w:rsidRDefault="00B65329" w:rsidP="0015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1D3" w:rsidRDefault="00B6532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329" w:rsidRDefault="00B65329" w:rsidP="00155EFE">
      <w:pPr>
        <w:spacing w:after="0" w:line="240" w:lineRule="auto"/>
      </w:pPr>
      <w:r>
        <w:separator/>
      </w:r>
    </w:p>
  </w:footnote>
  <w:footnote w:type="continuationSeparator" w:id="1">
    <w:p w:rsidR="00B65329" w:rsidRDefault="00B65329" w:rsidP="00155E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3615"/>
    <w:rsid w:val="00050F57"/>
    <w:rsid w:val="00155EFE"/>
    <w:rsid w:val="002E3615"/>
    <w:rsid w:val="003A5E81"/>
    <w:rsid w:val="006D2339"/>
    <w:rsid w:val="00B65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615"/>
    <w:pPr>
      <w:spacing w:after="160" w:line="259" w:lineRule="auto"/>
    </w:pPr>
    <w:rPr>
      <w:rFonts w:ascii="Calibri" w:hAnsi="Calibri" w:cs="Calibri"/>
      <w:lang w:val="es-CO" w:eastAsia="es-C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E36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E3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0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F57"/>
    <w:rPr>
      <w:rFonts w:ascii="Tahoma" w:hAnsi="Tahoma" w:cs="Tahoma"/>
      <w:sz w:val="16"/>
      <w:szCs w:val="16"/>
      <w:lang w:val="es-CO" w:eastAsia="es-C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2022-11-23T17:35:00Z</dcterms:created>
  <dcterms:modified xsi:type="dcterms:W3CDTF">2022-11-26T08:29:00Z</dcterms:modified>
</cp:coreProperties>
</file>